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46"/>
    <w:p>
      <w:pPr>
        <w:pStyle w:val="Heading1"/>
      </w:pPr>
      <w:r>
        <w:t xml:space="preserve">Homiletics Analysis: Psalms 146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146 opens the final Hallel collection (Psalms 146–150), each of which begins and ends with</w:t>
      </w:r>
      <w:r>
        <w:t xml:space="preserve"> </w:t>
      </w:r>
      <w:r>
        <w:t xml:space="preserve">“Praise the LORD”</w:t>
      </w:r>
      <w:r>
        <w:t xml:space="preserve"> </w:t>
      </w:r>
      <w:r>
        <w:t xml:space="preserve">(</w:t>
      </w:r>
      <w:r>
        <w:rPr>
          <w:i/>
          <w:iCs/>
        </w:rPr>
        <w:t xml:space="preserve">Hallelu-Yah</w:t>
      </w:r>
      <w:r>
        <w:t xml:space="preserve">). The psalm moves in three clear movements. First, a personal vow of lifelong praise (vv. 1–2): the psalmist commits himself without reservation to praising God with his whole being,</w:t>
      </w:r>
      <w:r>
        <w:t xml:space="preserve"> </w:t>
      </w:r>
      <w:r>
        <w:rPr>
          <w:i/>
          <w:iCs/>
        </w:rPr>
        <w:t xml:space="preserve">nephesh</w:t>
      </w:r>
      <w:r>
        <w:t xml:space="preserve">, for as long as he lives — and by extension, beyond death. Second, a sharp contrast and warning (vv. 3–4): do not place trust in human rulers, who are mortal, whose plans perish the moment they die. The word translated</w:t>
      </w:r>
      <w:r>
        <w:t xml:space="preserve"> </w:t>
      </w:r>
      <w:r>
        <w:t xml:space="preserve">“princes”</w:t>
      </w:r>
      <w:r>
        <w:t xml:space="preserve"> </w:t>
      </w:r>
      <w:r>
        <w:t xml:space="preserve">(</w:t>
      </w:r>
      <w:r>
        <w:rPr>
          <w:i/>
          <w:iCs/>
        </w:rPr>
        <w:t xml:space="preserve">nedibim</w:t>
      </w:r>
      <w:r>
        <w:t xml:space="preserve">) refers to those with social power and political authority — the very people one might be most tempted to trust. Third, the psalm’s theological heart (vv. 5–10): a sustained portrait of the LORD as the true and sufficient alternative to misplaced trust. This section opens with a beatitude — blessed is the one whose hope is in the LORD — and then catalogs the LORD’s character and activity in a sequence of participles: He made heaven and earth; He keeps faith forever; He executes justice for the oppressed; He gives food to the hungry; He sets the prisoner free; He opens the eyes of the blind; He lifts up those who are bowed down; He loves the righteous; He watches over the stranger; He upholds the widow and the fatherless; He frustrates the way of the wicked. The psalm closes with a declaration of the LORD’s eternal reign over Zion, from this time forth and forevermore.</w:t>
      </w:r>
    </w:p>
    <w:p>
      <w:pPr>
        <w:pStyle w:val="BodyText"/>
      </w:pPr>
      <w:r>
        <w:rPr>
          <w:b/>
          <w:bCs/>
        </w:rPr>
        <w:t xml:space="preserve">This Text — Intent</w:t>
      </w:r>
    </w:p>
    <w:p>
      <w:pPr>
        <w:pStyle w:val="BodyText"/>
      </w:pPr>
      <w:r>
        <w:t xml:space="preserve">The psalm does not merely teach that trust in God is superior to trust in humans — it is designed to</w:t>
      </w:r>
      <w:r>
        <w:t xml:space="preserve"> </w:t>
      </w:r>
      <w:r>
        <w:rPr>
          <w:i/>
          <w:iCs/>
        </w:rPr>
        <w:t xml:space="preserve">re-orient the worshiper’s trust</w:t>
      </w:r>
      <w:r>
        <w:t xml:space="preserve"> </w:t>
      </w:r>
      <w:r>
        <w:t xml:space="preserve">at a deep level. The catalog of participles in verses 6–9 is not doctrinal content to be believed in the abstract; it is a portrait of a God who is already actively at work on behalf of those with no one else. The intent is doxological transformation: that the one who sings this psalm would be moved from anxious dependence on human power structures toward settled, worshiping confidence in the LORD — not as a theological proposition but as a daily, lived reality. The</w:t>
      </w:r>
      <w:r>
        <w:t xml:space="preserve"> </w:t>
      </w:r>
      <w:r>
        <w:rPr>
          <w:i/>
          <w:iCs/>
        </w:rPr>
        <w:t xml:space="preserve">Hallelu-Yah</w:t>
      </w:r>
      <w:r>
        <w:t xml:space="preserve"> </w:t>
      </w:r>
      <w:r>
        <w:t xml:space="preserve">frame demands that this reorientation be expressed in praise, not mere assent. God is seeking through this psalm to break the grip of misplaced trust and replace it with the habit of praise directed at the only One who is both willing and able to help.</w:t>
      </w:r>
    </w:p>
    <w:p>
      <w:r>
        <w:pict>
          <v:rect style="width:0;height:1.5pt" o:hralign="center" o:hrstd="t" o:hr="t"/>
        </w:pict>
      </w:r>
    </w:p>
    <w:p>
      <w:pPr>
        <w:pStyle w:val="FirstParagraph"/>
      </w:pPr>
      <w:r>
        <w:rPr>
          <w:b/>
          <w:bCs/>
        </w:rPr>
        <w:t xml:space="preserve">Subject Sentence:</w:t>
      </w:r>
      <w:r>
        <w:t xml:space="preserve"> </w:t>
      </w:r>
      <w:r>
        <w:t xml:space="preserve">Trust in mortal rulers perishes with them; trust in the LORD endures forever.</w:t>
      </w:r>
    </w:p>
    <w:p>
      <w:r>
        <w:pict>
          <v:rect style="width:0;height:1.5pt" o:hralign="center" o:hrstd="t" o:hr="t"/>
        </w:pict>
      </w:r>
    </w:p>
    <w:p>
      <w:pPr>
        <w:pStyle w:val="FirstParagraph"/>
      </w:pPr>
      <w:r>
        <w:rPr>
          <w:b/>
          <w:bCs/>
        </w:rPr>
        <w:t xml:space="preserve">Primary Claim:</w:t>
      </w:r>
      <w:r>
        <w:t xml:space="preserve"> </w:t>
      </w:r>
      <w:r>
        <w:t xml:space="preserve">The LORD alone is worthy of the trust His people are tempted to place in human power — because He is the living God who actively executes justice, sustains the vulnerable, and reigns eternally; and He is calling His people away from that misplaced trust and into the freedom of lifelong, whole-souled praise.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catalog as ethical imperative vs. doxological portrait</w:t>
      </w:r>
    </w:p>
    <w:p>
      <w:pPr>
        <w:pStyle w:val="BodyText"/>
      </w:pPr>
      <w:r>
        <w:t xml:space="preserve">Some evangelical and broadly Protestant traditions — particularly those with a strong social-justice homiletical emphasis — read verses 6–9 primarily as an ethical mandate: the church is called to do what God does, to feed the hungry, free the prisoner, care for the widow and stranger. This reading is not baseless; it reflects a legitimate biblical theology of imago Dei and the church as the hands and feet of God. However, it misreads the primary function of this specific text. The participles in verses 6–9 describe</w:t>
      </w:r>
      <w:r>
        <w:t xml:space="preserve"> </w:t>
      </w:r>
      <w:r>
        <w:rPr>
          <w:i/>
          <w:iCs/>
        </w:rPr>
        <w:t xml:space="preserve">what the LORD does</w:t>
      </w:r>
      <w:r>
        <w:t xml:space="preserve"> </w:t>
      </w:r>
      <w:r>
        <w:t xml:space="preserve">as the ground for the beatitude in verse 5 — they are reasons to trust, not a job description for God’s people. Reading the catalog as primarily imperative flattens the distinction between Creator and creature, between divine sufficiency and human responsibility. The Reformed reading acknowledges that the church is called to participate in God’s care for the vulnerable (Micah 6:8; Matthew 25:31–46), but insists that this passage’s first and controlling move is doxological: God is presented here as the ultimate and unrivaled helper, precisely so that misplaced trust will be broken and rightly placed trust established. The ethical implication is downstream of the doxological claim, not prior to it.</w:t>
      </w:r>
    </w:p>
    <w:p>
      <w:pPr>
        <w:pStyle w:val="BodyText"/>
      </w:pPr>
      <w:r>
        <w:rPr>
          <w:b/>
          <w:bCs/>
        </w:rPr>
        <w:t xml:space="preserve">The beatitude as salvation-condition vs. posture of trust</w:t>
      </w:r>
    </w:p>
    <w:p>
      <w:pPr>
        <w:pStyle w:val="BodyText"/>
      </w:pPr>
      <w:r>
        <w:t xml:space="preserve">Some traditions (particularly those with a works-righteousness tendency or a moralized reading of beatitudes) read verse 5 —</w:t>
      </w:r>
      <w:r>
        <w:t xml:space="preserve"> </w:t>
      </w:r>
      <w:r>
        <w:t xml:space="preserve">“Blessed is he whose help is the God of Jacob, whose hope is in the LORD his God”</w:t>
      </w:r>
      <w:r>
        <w:t xml:space="preserve"> </w:t>
      </w:r>
      <w:r>
        <w:t xml:space="preserve">— as describing a qualifying condition: those who are sufficiently devout receive God’s blessing. This reading imports a transactional framework that the psalm does not support. The beatitude here, as in the Sermon on the Mount and throughout the Psalter, is a declaration of a state, not a description of a condition earned. The one who hopes in the LORD is blessed</w:t>
      </w:r>
      <w:r>
        <w:t xml:space="preserve"> </w:t>
      </w:r>
      <w:r>
        <w:rPr>
          <w:i/>
          <w:iCs/>
        </w:rPr>
        <w:t xml:space="preserve">because</w:t>
      </w:r>
      <w:r>
        <w:t xml:space="preserve"> </w:t>
      </w:r>
      <w:r>
        <w:t xml:space="preserve">of who the LORD is, not because the act of hoping itself generates divine favor. The Reformed reading grounds the beatitude in the LORD’s character (vv. 6–9) rather than in the quality of the believer’s trust — a distinction that matters enormously for pastoral application.</w:t>
      </w:r>
    </w:p>
    <w:p>
      <w:pPr>
        <w:pStyle w:val="BodyText"/>
      </w:pPr>
      <w:r>
        <w:rPr>
          <w:b/>
          <w:bCs/>
        </w:rPr>
        <w:t xml:space="preserve">The eternal reign (v. 10) as post-exilic political hope vs. eschatological declaration</w:t>
      </w:r>
    </w:p>
    <w:p>
      <w:pPr>
        <w:pStyle w:val="BodyText"/>
      </w:pPr>
      <w:r>
        <w:t xml:space="preserve">Dispensational and some historic-redemptive traditions read the closing declaration —</w:t>
      </w:r>
      <w:r>
        <w:t xml:space="preserve"> </w:t>
      </w:r>
      <w:r>
        <w:t xml:space="preserve">“The LORD will reign forever, O Zion, your God, for all generations”</w:t>
      </w:r>
      <w:r>
        <w:t xml:space="preserve"> </w:t>
      </w:r>
      <w:r>
        <w:t xml:space="preserve">— as pointing primarily to a future millennial or national-Israel fulfillment. While it is true that this declaration carries forward the covenantal promise to Zion, the Reformed reading does not restrict its referent to a future political program. The declaration functions within the psalm as the climactic answer to verses 3–4: human rulers die and their plans perish; the LORD reigns forever. The contrast is between mortal power and eternal sovereignty. This declaration is already inaugurated in Christ (Revelation 11:15) and will be consummated at His return — not restricted to a geo-political Israel fulfillment. The psalm’s Hallel context (worship in the second Temple, and in the synagogue, and now in the church) confirms its liturgical function as a present declaration of the LORD’s eternal reign, received by faith now, not merely awaited in a future age.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17:5–8</w:t>
      </w:r>
      <w:r>
        <w:t xml:space="preserve"> </w:t>
      </w:r>
      <w:r>
        <w:t xml:space="preserve">— Directly parallels the psalm’s contrast:</w:t>
      </w:r>
      <w:r>
        <w:t xml:space="preserve"> </w:t>
      </w:r>
      <w:r>
        <w:t xml:space="preserve">“Cursed is the man who trusts in man… Blessed is the man who trusts in the LORD.”</w:t>
      </w:r>
      <w:r>
        <w:t xml:space="preserve"> </w:t>
      </w:r>
      <w:r>
        <w:t xml:space="preserve">Jeremiah’s language of the fruitful tree vs. the desert shrub deepens the beatitude of Psalm 146:5 and grounds the warning of vv. 3–4 in covenant terms.</w:t>
      </w:r>
    </w:p>
    <w:p>
      <w:pPr>
        <w:numPr>
          <w:ilvl w:val="0"/>
          <w:numId w:val="1001"/>
        </w:numPr>
      </w:pPr>
      <w:r>
        <w:rPr>
          <w:b/>
          <w:bCs/>
        </w:rPr>
        <w:t xml:space="preserve">Isaiah 40:28–31</w:t>
      </w:r>
      <w:r>
        <w:t xml:space="preserve"> </w:t>
      </w:r>
      <w:r>
        <w:t xml:space="preserve">—</w:t>
      </w:r>
      <w:r>
        <w:t xml:space="preserve"> </w:t>
      </w:r>
      <w:r>
        <w:t xml:space="preserve">“The LORD is the everlasting God… He gives power to the faint.”</w:t>
      </w:r>
      <w:r>
        <w:t xml:space="preserve"> </w:t>
      </w:r>
      <w:r>
        <w:t xml:space="preserve">Isaiah’s portrait of the Creator who does not grow weary provides the theological substructure for the catalog of participles in Psalm 146:6–9 — the same God who made heaven and earth is the one who lifts up those who are bowed down.</w:t>
      </w:r>
    </w:p>
    <w:p>
      <w:pPr>
        <w:numPr>
          <w:ilvl w:val="0"/>
          <w:numId w:val="1001"/>
        </w:numPr>
      </w:pPr>
      <w:r>
        <w:rPr>
          <w:b/>
          <w:bCs/>
        </w:rPr>
        <w:t xml:space="preserve">Luke 4:16–21</w:t>
      </w:r>
      <w:r>
        <w:t xml:space="preserve"> </w:t>
      </w:r>
      <w:r>
        <w:t xml:space="preserve">— Jesus’ Nazareth manifesto directly echoes the catalog of Psalm 146:7–8: good news to the poor, release to the captives, sight to the blind, freedom for the oppressed. This is not coincidence — Jesus is claiming that in His ministry, the God of Psalm 146 is now present and acting in person. The Primary Claim of the psalm is Christologically fulfilled in the Incarnation.</w:t>
      </w:r>
    </w:p>
    <w:p>
      <w:pPr>
        <w:numPr>
          <w:ilvl w:val="0"/>
          <w:numId w:val="1001"/>
        </w:numPr>
      </w:pPr>
      <w:r>
        <w:rPr>
          <w:b/>
          <w:bCs/>
        </w:rPr>
        <w:t xml:space="preserve">Matthew 6:25–34</w:t>
      </w:r>
      <w:r>
        <w:t xml:space="preserve"> </w:t>
      </w:r>
      <w:r>
        <w:t xml:space="preserve">— Jesus’ teaching against anxious trust in earthly provision directly applies the psalm’s warning (vv. 3–4) to everyday life.</w:t>
      </w:r>
      <w:r>
        <w:t xml:space="preserve"> </w:t>
      </w:r>
      <w:r>
        <w:t xml:space="preserve">“You cannot serve God and money”</w:t>
      </w:r>
      <w:r>
        <w:t xml:space="preserve"> </w:t>
      </w:r>
      <w:r>
        <w:t xml:space="preserve">is the New Testament form of</w:t>
      </w:r>
      <w:r>
        <w:t xml:space="preserve"> </w:t>
      </w:r>
      <w:r>
        <w:t xml:space="preserve">“Do not put your trust in princes.”</w:t>
      </w:r>
      <w:r>
        <w:t xml:space="preserve"> </w:t>
      </w:r>
      <w:r>
        <w:t xml:space="preserve">The Father who feeds the birds is the God who</w:t>
      </w:r>
      <w:r>
        <w:t xml:space="preserve"> </w:t>
      </w:r>
      <w:r>
        <w:t xml:space="preserve">“gives food to the hungry”</w:t>
      </w:r>
      <w:r>
        <w:t xml:space="preserve"> </w:t>
      </w:r>
      <w:r>
        <w:t xml:space="preserve">(v. 7).</w:t>
      </w:r>
    </w:p>
    <w:p>
      <w:pPr>
        <w:numPr>
          <w:ilvl w:val="0"/>
          <w:numId w:val="1001"/>
        </w:numPr>
      </w:pPr>
      <w:r>
        <w:rPr>
          <w:b/>
          <w:bCs/>
        </w:rPr>
        <w:t xml:space="preserve">Revelation 11:15</w:t>
      </w:r>
      <w:r>
        <w:t xml:space="preserve"> </w:t>
      </w:r>
      <w:r>
        <w:t xml:space="preserve">—</w:t>
      </w:r>
      <w:r>
        <w:t xml:space="preserve"> </w:t>
      </w:r>
      <w:r>
        <w:t xml:space="preserve">“The kingdom of the world has become the kingdom of our Lord and of his Christ, and he shall reign forever and ever.”</w:t>
      </w:r>
      <w:r>
        <w:t xml:space="preserve"> </w:t>
      </w:r>
      <w:r>
        <w:t xml:space="preserve">The eschatological declaration directly fulfills and consummates Psalm 146:10 — the eternal reign of the LORD over Zion is revealed in its fullness as the reign of Christ.</w:t>
      </w:r>
    </w:p>
    <w:p>
      <w:r>
        <w:pict>
          <v:rect style="width:0;height:1.5pt" o:hralign="center" o:hrstd="t" o:hr="t"/>
        </w:pict>
      </w:r>
    </w:p>
    <w:p>
      <w:pPr>
        <w:pStyle w:val="FirstParagraph"/>
      </w:pPr>
      <w:r>
        <w:rPr>
          <w:b/>
          <w:bCs/>
        </w:rPr>
        <w:t xml:space="preserve">Aim:</w:t>
      </w:r>
      <w:r>
        <w:t xml:space="preserve"> </w:t>
      </w:r>
      <w:r>
        <w:t xml:space="preserve">To move the reader from theoretical agreement that God is trustworthy to a genuine, habitual, whole-souled reorientation of trust — from mortal power structures to the living God — expressed concretely in doxological praise and quiet confidence in the LORD’s active care.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“Praise the LORD!”</w:t>
            </w:r>
            <w:r>
              <w:t xml:space="preserve"> </w:t>
            </w:r>
            <w:r>
              <w:t xml:space="preserve">(</w:t>
            </w:r>
            <w:r>
              <w:rPr>
                <w:i/>
                <w:iCs/>
              </w:rPr>
              <w:t xml:space="preserve">Hallelu-Yah</w:t>
            </w:r>
            <w:r>
              <w:t xml:space="preserve">)</w:t>
            </w:r>
          </w:p>
        </w:tc>
        <w:tc>
          <w:tcPr/>
          <w:p>
            <w:pPr>
              <w:pStyle w:val="Compact"/>
            </w:pPr>
            <w:r>
              <w:t xml:space="preserve">Opening liturgical frame; this same phrase closes the psalm (v. 10b), creating a doxological envelope</w:t>
            </w:r>
          </w:p>
        </w:tc>
      </w:tr>
      <w:tr>
        <w:tc>
          <w:tcPr/>
          <w:p>
            <w:pPr>
              <w:pStyle w:val="Compact"/>
            </w:pPr>
            <w:r>
              <w:t xml:space="preserve">1b–2</w:t>
            </w:r>
          </w:p>
        </w:tc>
        <w:tc>
          <w:tcPr/>
          <w:p>
            <w:pPr>
              <w:pStyle w:val="Compact"/>
            </w:pPr>
            <w:r>
              <w:t xml:space="preserve">Personal vow:</w:t>
            </w:r>
            <w:r>
              <w:t xml:space="preserve"> </w:t>
            </w:r>
            <w:r>
              <w:t xml:space="preserve">“I will praise the LORD as long as I live; I will sing praises to my God while I have my being”</w:t>
            </w:r>
          </w:p>
        </w:tc>
        <w:tc>
          <w:tcPr/>
          <w:p>
            <w:pPr>
              <w:pStyle w:val="Compact"/>
            </w:pPr>
            <w:r>
              <w:rPr>
                <w:i/>
                <w:iCs/>
              </w:rPr>
              <w:t xml:space="preserve">nephesh</w:t>
            </w:r>
            <w:r>
              <w:t xml:space="preserve"> </w:t>
            </w:r>
            <w:r>
              <w:t xml:space="preserve">— whole-being praise; lifelong commitment;</w:t>
            </w:r>
            <w:r>
              <w:t xml:space="preserve"> </w:t>
            </w:r>
            <w:r>
              <w:t xml:space="preserve">“while I have my being”</w:t>
            </w:r>
            <w:r>
              <w:t xml:space="preserve"> </w:t>
            </w:r>
            <w:r>
              <w:t xml:space="preserve">may imply praise that transcends even death</w:t>
            </w:r>
          </w:p>
        </w:tc>
      </w:tr>
      <w:tr>
        <w:tc>
          <w:tcPr/>
          <w:p>
            <w:pPr>
              <w:pStyle w:val="Compact"/>
            </w:pPr>
            <w:r>
              <w:t xml:space="preserve">3</w:t>
            </w:r>
          </w:p>
        </w:tc>
        <w:tc>
          <w:tcPr/>
          <w:p>
            <w:pPr>
              <w:pStyle w:val="Compact"/>
            </w:pPr>
            <w:r>
              <w:t xml:space="preserve">Negative command:</w:t>
            </w:r>
            <w:r>
              <w:t xml:space="preserve"> </w:t>
            </w:r>
            <w:r>
              <w:t xml:space="preserve">“Put not your trust in princes, in a son of man, in whom there is no salvation”</w:t>
            </w:r>
          </w:p>
        </w:tc>
        <w:tc>
          <w:tcPr/>
          <w:p>
            <w:pPr>
              <w:pStyle w:val="Compact"/>
            </w:pPr>
            <w:r>
              <w:rPr>
                <w:i/>
                <w:iCs/>
              </w:rPr>
              <w:t xml:space="preserve">nedibim</w:t>
            </w:r>
            <w:r>
              <w:t xml:space="preserve"> </w:t>
            </w:r>
            <w:r>
              <w:t xml:space="preserve">— nobles, those with political and social power; the temptation addressed is not abstract but acutely practical</w:t>
            </w:r>
          </w:p>
        </w:tc>
      </w:tr>
      <w:tr>
        <w:tc>
          <w:tcPr/>
          <w:p>
            <w:pPr>
              <w:pStyle w:val="Compact"/>
            </w:pPr>
            <w:r>
              <w:t xml:space="preserve">4</w:t>
            </w:r>
          </w:p>
        </w:tc>
        <w:tc>
          <w:tcPr/>
          <w:p>
            <w:pPr>
              <w:pStyle w:val="Compact"/>
            </w:pPr>
            <w:r>
              <w:t xml:space="preserve">Basis of the command:</w:t>
            </w:r>
            <w:r>
              <w:t xml:space="preserve"> </w:t>
            </w:r>
            <w:r>
              <w:t xml:space="preserve">“When his breath departs, he returns to the earth; on that very day his plans perish”</w:t>
            </w:r>
          </w:p>
        </w:tc>
        <w:tc>
          <w:tcPr/>
          <w:p>
            <w:pPr>
              <w:pStyle w:val="Compact"/>
            </w:pPr>
            <w:r>
              <w:rPr>
                <w:i/>
                <w:iCs/>
              </w:rPr>
              <w:t xml:space="preserve">ruach</w:t>
            </w:r>
            <w:r>
              <w:t xml:space="preserve"> </w:t>
            </w:r>
            <w:r>
              <w:t xml:space="preserve">— breath/spirit; the mortality argument is blunt and clinical; plans that seem powerful and permanent dissolve instantly at death</w:t>
            </w:r>
          </w:p>
        </w:tc>
      </w:tr>
      <w:tr>
        <w:tc>
          <w:tcPr/>
          <w:p>
            <w:pPr>
              <w:pStyle w:val="Compact"/>
            </w:pPr>
            <w:r>
              <w:t xml:space="preserve">5</w:t>
            </w:r>
          </w:p>
        </w:tc>
        <w:tc>
          <w:tcPr/>
          <w:p>
            <w:pPr>
              <w:pStyle w:val="Compact"/>
            </w:pPr>
            <w:r>
              <w:t xml:space="preserve">Beatitude:</w:t>
            </w:r>
            <w:r>
              <w:t xml:space="preserve"> </w:t>
            </w:r>
            <w:r>
              <w:t xml:space="preserve">“Blessed is he whose help is the God of Jacob, whose hope is in the LORD his God”</w:t>
            </w:r>
          </w:p>
        </w:tc>
        <w:tc>
          <w:tcPr/>
          <w:p>
            <w:pPr>
              <w:pStyle w:val="Compact"/>
            </w:pPr>
            <w:r>
              <w:t xml:space="preserve">The beatitude functions as the hinge of the psalm — anchored backward in the warning (vv. 3–4) and forward in the catalog (vv. 6–9)</w:t>
            </w:r>
          </w:p>
        </w:tc>
      </w:tr>
      <w:tr>
        <w:tc>
          <w:tcPr/>
          <w:p>
            <w:pPr>
              <w:pStyle w:val="Compact"/>
            </w:pPr>
            <w:r>
              <w:t xml:space="preserve">6a</w:t>
            </w:r>
          </w:p>
        </w:tc>
        <w:tc>
          <w:tcPr/>
          <w:p>
            <w:pPr>
              <w:pStyle w:val="Compact"/>
            </w:pPr>
            <w:r>
              <w:t xml:space="preserve">“Who made heaven and earth, the sea, and all that is in them”</w:t>
            </w:r>
          </w:p>
        </w:tc>
        <w:tc>
          <w:tcPr/>
          <w:p>
            <w:pPr>
              <w:pStyle w:val="Compact"/>
            </w:pPr>
            <w:r>
              <w:t xml:space="preserve">Creator-LORD identification — the one being trusted is the Maker of all things; this grounds the confidence of v. 5</w:t>
            </w:r>
          </w:p>
        </w:tc>
      </w:tr>
      <w:tr>
        <w:tc>
          <w:tcPr/>
          <w:p>
            <w:pPr>
              <w:pStyle w:val="Compact"/>
            </w:pPr>
            <w:r>
              <w:t xml:space="preserve">6b</w:t>
            </w:r>
          </w:p>
        </w:tc>
        <w:tc>
          <w:tcPr/>
          <w:p>
            <w:pPr>
              <w:pStyle w:val="Compact"/>
            </w:pPr>
            <w:r>
              <w:t xml:space="preserve">“Who keeps faith forever”</w:t>
            </w:r>
          </w:p>
        </w:tc>
        <w:tc>
          <w:tcPr/>
          <w:p>
            <w:pPr>
              <w:pStyle w:val="Compact"/>
            </w:pPr>
            <w:r>
              <w:t xml:space="preserve">The LORD’s faithfulness (</w:t>
            </w:r>
            <w:r>
              <w:rPr>
                <w:i/>
                <w:iCs/>
              </w:rPr>
              <w:t xml:space="preserve">emet</w:t>
            </w:r>
            <w:r>
              <w:t xml:space="preserve">) is eternal — contrasted with the instant perishing of human plans in v. 4</w:t>
            </w:r>
          </w:p>
        </w:tc>
      </w:tr>
      <w:tr>
        <w:tc>
          <w:tcPr/>
          <w:p>
            <w:pPr>
              <w:pStyle w:val="Compact"/>
            </w:pPr>
            <w:r>
              <w:t xml:space="preserve">7a</w:t>
            </w:r>
          </w:p>
        </w:tc>
        <w:tc>
          <w:tcPr/>
          <w:p>
            <w:pPr>
              <w:pStyle w:val="Compact"/>
            </w:pPr>
            <w:r>
              <w:t xml:space="preserve">“Who executes justice for the oppressed”</w:t>
            </w:r>
          </w:p>
        </w:tc>
        <w:tc>
          <w:tcPr/>
          <w:p>
            <w:pPr>
              <w:pStyle w:val="Compact"/>
            </w:pPr>
            <w:r>
              <w:t xml:space="preserve">First in a sequence of active-present participles; God is not a historical helper but a presently active one</w:t>
            </w:r>
          </w:p>
        </w:tc>
      </w:tr>
      <w:tr>
        <w:tc>
          <w:tcPr/>
          <w:p>
            <w:pPr>
              <w:pStyle w:val="Compact"/>
            </w:pPr>
            <w:r>
              <w:t xml:space="preserve">7b</w:t>
            </w:r>
          </w:p>
        </w:tc>
        <w:tc>
          <w:tcPr/>
          <w:p>
            <w:pPr>
              <w:pStyle w:val="Compact"/>
            </w:pPr>
            <w:r>
              <w:t xml:space="preserve">“Who gives food to the hungry”</w:t>
            </w:r>
          </w:p>
        </w:tc>
        <w:tc>
          <w:tcPr/>
          <w:p>
            <w:pPr>
              <w:pStyle w:val="Compact"/>
            </w:pPr>
            <w:r>
              <w:t xml:space="preserve">Provision for bodily need; no distinction between</w:t>
            </w:r>
            <w:r>
              <w:t xml:space="preserve"> </w:t>
            </w:r>
            <w:r>
              <w:t xml:space="preserve">“spiritual”</w:t>
            </w:r>
            <w:r>
              <w:t xml:space="preserve"> </w:t>
            </w:r>
            <w:r>
              <w:t xml:space="preserve">and</w:t>
            </w:r>
            <w:r>
              <w:t xml:space="preserve"> </w:t>
            </w:r>
            <w:r>
              <w:t xml:space="preserve">“physical”</w:t>
            </w:r>
            <w:r>
              <w:t xml:space="preserve"> </w:t>
            </w:r>
            <w:r>
              <w:t xml:space="preserve">help in this catalog</w:t>
            </w:r>
          </w:p>
        </w:tc>
      </w:tr>
      <w:tr>
        <w:tc>
          <w:tcPr/>
          <w:p>
            <w:pPr>
              <w:pStyle w:val="Compact"/>
            </w:pPr>
            <w:r>
              <w:t xml:space="preserve">7c</w:t>
            </w:r>
          </w:p>
        </w:tc>
        <w:tc>
          <w:tcPr/>
          <w:p>
            <w:pPr>
              <w:pStyle w:val="Compact"/>
            </w:pPr>
            <w:r>
              <w:t xml:space="preserve">“The LORD sets the prisoners free”</w:t>
            </w:r>
          </w:p>
        </w:tc>
        <w:tc>
          <w:tcPr/>
          <w:p>
            <w:pPr>
              <w:pStyle w:val="Compact"/>
            </w:pPr>
            <w:r>
              <w:t xml:space="preserve">Freedom from captivity — literal captivity in the OT context; Christologically fulfilled in Luke 4</w:t>
            </w:r>
          </w:p>
        </w:tc>
      </w:tr>
      <w:tr>
        <w:tc>
          <w:tcPr/>
          <w:p>
            <w:pPr>
              <w:pStyle w:val="Compact"/>
            </w:pPr>
            <w:r>
              <w:t xml:space="preserve">8a</w:t>
            </w:r>
          </w:p>
        </w:tc>
        <w:tc>
          <w:tcPr/>
          <w:p>
            <w:pPr>
              <w:pStyle w:val="Compact"/>
            </w:pPr>
            <w:r>
              <w:t xml:space="preserve">“The LORD opens the eyes of the blind”</w:t>
            </w:r>
          </w:p>
        </w:tc>
        <w:tc>
          <w:tcPr/>
          <w:p>
            <w:pPr>
              <w:pStyle w:val="Compact"/>
            </w:pPr>
            <w:r>
              <w:t xml:space="preserve">Again literally and Christologically; Jesus performs this as a sign of the kingdom</w:t>
            </w:r>
          </w:p>
        </w:tc>
      </w:tr>
      <w:tr>
        <w:tc>
          <w:tcPr/>
          <w:p>
            <w:pPr>
              <w:pStyle w:val="Compact"/>
            </w:pPr>
            <w:r>
              <w:t xml:space="preserve">8b</w:t>
            </w:r>
          </w:p>
        </w:tc>
        <w:tc>
          <w:tcPr/>
          <w:p>
            <w:pPr>
              <w:pStyle w:val="Compact"/>
            </w:pPr>
            <w:r>
              <w:t xml:space="preserve">“The LORD lifts up those who are bowed down”</w:t>
            </w:r>
          </w:p>
        </w:tc>
        <w:tc>
          <w:tcPr/>
          <w:p>
            <w:pPr>
              <w:pStyle w:val="Compact"/>
            </w:pPr>
            <w:r>
              <w:rPr>
                <w:i/>
                <w:iCs/>
              </w:rPr>
              <w:t xml:space="preserve">kefufim</w:t>
            </w:r>
            <w:r>
              <w:t xml:space="preserve"> </w:t>
            </w:r>
            <w:r>
              <w:t xml:space="preserve">— those bent low under burden; physical, emotional, and spiritual weight all in view</w:t>
            </w:r>
          </w:p>
        </w:tc>
      </w:tr>
      <w:tr>
        <w:tc>
          <w:tcPr/>
          <w:p>
            <w:pPr>
              <w:pStyle w:val="Compact"/>
            </w:pPr>
            <w:r>
              <w:t xml:space="preserve">8c</w:t>
            </w:r>
          </w:p>
        </w:tc>
        <w:tc>
          <w:tcPr/>
          <w:p>
            <w:pPr>
              <w:pStyle w:val="Compact"/>
            </w:pPr>
            <w:r>
              <w:t xml:space="preserve">“The LORD loves the righteous”</w:t>
            </w:r>
          </w:p>
        </w:tc>
        <w:tc>
          <w:tcPr/>
          <w:p>
            <w:pPr>
              <w:pStyle w:val="Compact"/>
            </w:pPr>
            <w:r>
              <w:t xml:space="preserve">Affective language; not merely instrumental help but love — the relationship beneath the action</w:t>
            </w:r>
          </w:p>
        </w:tc>
      </w:tr>
      <w:tr>
        <w:tc>
          <w:tcPr/>
          <w:p>
            <w:pPr>
              <w:pStyle w:val="Compact"/>
            </w:pPr>
            <w:r>
              <w:t xml:space="preserve">9a</w:t>
            </w:r>
          </w:p>
        </w:tc>
        <w:tc>
          <w:tcPr/>
          <w:p>
            <w:pPr>
              <w:pStyle w:val="Compact"/>
            </w:pPr>
            <w:r>
              <w:t xml:space="preserve">“The LORD watches over the sojourners”</w:t>
            </w:r>
          </w:p>
        </w:tc>
        <w:tc>
          <w:tcPr/>
          <w:p>
            <w:pPr>
              <w:pStyle w:val="Compact"/>
            </w:pPr>
            <w:r>
              <w:t xml:space="preserve">The</w:t>
            </w:r>
            <w:r>
              <w:t xml:space="preserve"> </w:t>
            </w:r>
            <w:r>
              <w:rPr>
                <w:i/>
                <w:iCs/>
              </w:rPr>
              <w:t xml:space="preserve">ger</w:t>
            </w:r>
            <w:r>
              <w:t xml:space="preserve"> </w:t>
            </w:r>
            <w:r>
              <w:t xml:space="preserve">— the alien, the outsider without legal protection; God is protector of those with no claim on society</w:t>
            </w:r>
          </w:p>
        </w:tc>
      </w:tr>
      <w:tr>
        <w:tc>
          <w:tcPr/>
          <w:p>
            <w:pPr>
              <w:pStyle w:val="Compact"/>
            </w:pPr>
            <w:r>
              <w:t xml:space="preserve">9b</w:t>
            </w:r>
          </w:p>
        </w:tc>
        <w:tc>
          <w:tcPr/>
          <w:p>
            <w:pPr>
              <w:pStyle w:val="Compact"/>
            </w:pPr>
            <w:r>
              <w:t xml:space="preserve">“He upholds the widow and the fatherless”</w:t>
            </w:r>
          </w:p>
        </w:tc>
        <w:tc>
          <w:tcPr/>
          <w:p>
            <w:pPr>
              <w:pStyle w:val="Compact"/>
            </w:pPr>
            <w:r>
              <w:t xml:space="preserve">The classic triad of the most vulnerable (Deut. 10:18; 24:17); God’s care is not generic but targeted at the unprotected</w:t>
            </w:r>
          </w:p>
        </w:tc>
      </w:tr>
      <w:tr>
        <w:tc>
          <w:tcPr/>
          <w:p>
            <w:pPr>
              <w:pStyle w:val="Compact"/>
            </w:pPr>
            <w:r>
              <w:t xml:space="preserve">9c</w:t>
            </w:r>
          </w:p>
        </w:tc>
        <w:tc>
          <w:tcPr/>
          <w:p>
            <w:pPr>
              <w:pStyle w:val="Compact"/>
            </w:pPr>
            <w:r>
              <w:t xml:space="preserve">“But the way of the wicked he brings to ruin”</w:t>
            </w:r>
          </w:p>
        </w:tc>
        <w:tc>
          <w:tcPr/>
          <w:p>
            <w:pPr>
              <w:pStyle w:val="Compact"/>
            </w:pPr>
            <w:r>
              <w:t xml:space="preserve">The counterpoint — the catalog is not sentimental; God’s care for the vulnerable is inseparable from His opposition to their oppressors</w:t>
            </w:r>
          </w:p>
        </w:tc>
      </w:tr>
      <w:tr>
        <w:tc>
          <w:tcPr/>
          <w:p>
            <w:pPr>
              <w:pStyle w:val="Compact"/>
            </w:pPr>
            <w:r>
              <w:t xml:space="preserve">10</w:t>
            </w:r>
          </w:p>
        </w:tc>
        <w:tc>
          <w:tcPr/>
          <w:p>
            <w:pPr>
              <w:pStyle w:val="Compact"/>
            </w:pPr>
            <w:r>
              <w:t xml:space="preserve">“The LORD will reign forever, your God, O Zion, to all generations. Praise the LORD!”</w:t>
            </w:r>
          </w:p>
        </w:tc>
        <w:tc>
          <w:tcPr/>
          <w:p>
            <w:pPr>
              <w:pStyle w:val="Compact"/>
            </w:pPr>
            <w:r>
              <w:t xml:space="preserve">Closing declaration: eternal sovereignty answers mortal limitation of vv. 3–4;</w:t>
            </w:r>
            <w:r>
              <w:t xml:space="preserve"> </w:t>
            </w:r>
            <w:r>
              <w:rPr>
                <w:i/>
                <w:iCs/>
              </w:rPr>
              <w:t xml:space="preserve">Hallelu-Yah</w:t>
            </w:r>
            <w:r>
              <w:t xml:space="preserve"> </w:t>
            </w:r>
            <w:r>
              <w:t xml:space="preserve">closes the doxological frame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Vow: Whole-souled, Lifelong Praise</w:t>
            </w:r>
          </w:p>
        </w:tc>
      </w:tr>
      <w:tr>
        <w:tc>
          <w:tcPr/>
          <w:p>
            <w:pPr>
              <w:pStyle w:val="Compact"/>
            </w:pPr>
            <w:r>
              <w:t xml:space="preserve">2</w:t>
            </w:r>
          </w:p>
        </w:tc>
        <w:tc>
          <w:tcPr/>
          <w:p>
            <w:pPr>
              <w:pStyle w:val="Compact"/>
            </w:pPr>
            <w:r>
              <w:t xml:space="preserve">3–4</w:t>
            </w:r>
          </w:p>
        </w:tc>
        <w:tc>
          <w:tcPr/>
          <w:p>
            <w:pPr>
              <w:pStyle w:val="Compact"/>
            </w:pPr>
            <w:r>
              <w:t xml:space="preserve">The Warning: Mortal Rulers and Perishing Plans</w:t>
            </w:r>
          </w:p>
        </w:tc>
      </w:tr>
      <w:tr>
        <w:tc>
          <w:tcPr/>
          <w:p>
            <w:pPr>
              <w:pStyle w:val="Compact"/>
            </w:pPr>
            <w:r>
              <w:t xml:space="preserve">3</w:t>
            </w:r>
          </w:p>
        </w:tc>
        <w:tc>
          <w:tcPr/>
          <w:p>
            <w:pPr>
              <w:pStyle w:val="Compact"/>
            </w:pPr>
            <w:r>
              <w:t xml:space="preserve">5</w:t>
            </w:r>
          </w:p>
        </w:tc>
        <w:tc>
          <w:tcPr/>
          <w:p>
            <w:pPr>
              <w:pStyle w:val="Compact"/>
            </w:pPr>
            <w:r>
              <w:t xml:space="preserve">The Hinge: Blessed Is the One Whose Hope Is the LORD</w:t>
            </w:r>
          </w:p>
        </w:tc>
      </w:tr>
      <w:tr>
        <w:tc>
          <w:tcPr/>
          <w:p>
            <w:pPr>
              <w:pStyle w:val="Compact"/>
            </w:pPr>
            <w:r>
              <w:t xml:space="preserve">4</w:t>
            </w:r>
          </w:p>
        </w:tc>
        <w:tc>
          <w:tcPr/>
          <w:p>
            <w:pPr>
              <w:pStyle w:val="Compact"/>
            </w:pPr>
            <w:r>
              <w:t xml:space="preserve">6–9</w:t>
            </w:r>
          </w:p>
        </w:tc>
        <w:tc>
          <w:tcPr/>
          <w:p>
            <w:pPr>
              <w:pStyle w:val="Compact"/>
            </w:pPr>
            <w:r>
              <w:t xml:space="preserve">The Portrait: What the LORD Does — and for Whom</w:t>
            </w:r>
          </w:p>
        </w:tc>
      </w:tr>
      <w:tr>
        <w:tc>
          <w:tcPr/>
          <w:p>
            <w:pPr>
              <w:pStyle w:val="Compact"/>
            </w:pPr>
            <w:r>
              <w:t xml:space="preserve">5</w:t>
            </w:r>
          </w:p>
        </w:tc>
        <w:tc>
          <w:tcPr/>
          <w:p>
            <w:pPr>
              <w:pStyle w:val="Compact"/>
            </w:pPr>
            <w:r>
              <w:t xml:space="preserve">10</w:t>
            </w:r>
          </w:p>
        </w:tc>
        <w:tc>
          <w:tcPr/>
          <w:p>
            <w:pPr>
              <w:pStyle w:val="Compact"/>
            </w:pPr>
            <w:r>
              <w:t xml:space="preserve">The Declaration: The LORD Reigns Forever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Trust in mortal rulers perishes with them; trust in the LORD endures forever.</w:t>
      </w:r>
    </w:p>
    <w:p>
      <w:pPr>
        <w:pStyle w:val="BodyText"/>
      </w:pPr>
      <w:r>
        <w:rPr>
          <w:b/>
          <w:bCs/>
        </w:rPr>
        <w:t xml:space="preserve">Primary Claim:</w:t>
      </w:r>
      <w:r>
        <w:t xml:space="preserve"> </w:t>
      </w:r>
      <w:r>
        <w:t xml:space="preserve">The LORD alone is worthy of the trust His people are tempted to place in human power — because He is the living God who actively executes justice, sustains the vulnerable, and reigns eternally; and He is calling His people away from that misplaced trust and into the freedom of lifelong, whole-souled praise.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Expose the lie beneath your default trust.</w:t>
      </w:r>
      <w:r>
        <w:t xml:space="preserve"> </w:t>
      </w:r>
      <w:r>
        <w:t xml:space="preserve">The psalm’s warning is not primarily about overt political idolatry — it is about the quiet, practical assumption that human power, competence, and position can secure what you need. Name the specific</w:t>
      </w:r>
      <w:r>
        <w:t xml:space="preserve"> </w:t>
      </w:r>
      <w:r>
        <w:t xml:space="preserve">“prince”</w:t>
      </w:r>
      <w:r>
        <w:t xml:space="preserve"> </w:t>
      </w:r>
      <w:r>
        <w:t xml:space="preserve">you have been trusting: a political leader, a financial institution, a medical system, a prominent person whose favor you cultivate, your own career trajectory. The psalmist’s argument is ruthlessly simple — that person will die, and on the day he dies, every plan that depended on him dies with it. The problem with trusting in princes is not merely that they might fail you — it is that they will certainly fail you, because they are mortal. Reforming your trust begins with seeing clearly what you have been trusting and why it cannot hold.</w:t>
      </w:r>
    </w:p>
    <w:p>
      <w:pPr>
        <w:pStyle w:val="BodyText"/>
      </w:pPr>
      <w:r>
        <w:rPr>
          <w:b/>
          <w:bCs/>
        </w:rPr>
        <w:t xml:space="preserve">2. [Affections/Worship] — Let the catalog of verses 6–9 reshape what God feels like to you, not just what you believe about Him.</w:t>
      </w:r>
      <w:r>
        <w:t xml:space="preserve"> </w:t>
      </w:r>
      <w:r>
        <w:t xml:space="preserve">Many who would affirm doctrinally that God cares for the vulnerable have not let that truth reach the level of felt confidence. The psalmist does not list God’s attributes — he lists God’s</w:t>
      </w:r>
      <w:r>
        <w:t xml:space="preserve"> </w:t>
      </w:r>
      <w:r>
        <w:rPr>
          <w:i/>
          <w:iCs/>
        </w:rPr>
        <w:t xml:space="preserve">actions</w:t>
      </w:r>
      <w:r>
        <w:t xml:space="preserve">, in present-tense participles, describing a God who is right now feeding, freeing, lifting, watching, upholding. Sit with this catalog not as a doctrinal checklist but as a portrait of the God who is already at work in your specific situation. If you are bowed down, He is the One who lifts the bowed down. If you are without protection, He is the One who watches over those without protection. This is not comfort theology — it is the ground of praise. Let the catalog produce in you what the psalmist intends:</w:t>
      </w:r>
      <w:r>
        <w:t xml:space="preserve"> </w:t>
      </w:r>
      <w:r>
        <w:rPr>
          <w:i/>
          <w:iCs/>
        </w:rPr>
        <w:t xml:space="preserve">Hallelu-Yah</w:t>
      </w:r>
      <w:r>
        <w:t xml:space="preserve"> </w:t>
      </w:r>
      <w:r>
        <w:t xml:space="preserve">— not as a liturgical reflex, but as the genuine overflow of a heart that has seen who God is.</w:t>
      </w:r>
    </w:p>
    <w:p>
      <w:pPr>
        <w:pStyle w:val="BodyText"/>
      </w:pPr>
      <w:r>
        <w:rPr>
          <w:b/>
          <w:bCs/>
        </w:rPr>
        <w:t xml:space="preserve">3. [Will/Behavior] — Make praise a daily, structured, volitional practice — not a response to circumstances but a commitment in advance of them.</w:t>
      </w:r>
      <w:r>
        <w:t xml:space="preserve"> </w:t>
      </w:r>
      <w:r>
        <w:t xml:space="preserve">Verse 2 is a vow:</w:t>
      </w:r>
      <w:r>
        <w:t xml:space="preserve"> </w:t>
      </w:r>
      <w:r>
        <w:t xml:space="preserve">“I will praise the LORD as long as I live; I will sing praises to my God while I have my being.”</w:t>
      </w:r>
      <w:r>
        <w:t xml:space="preserve"> </w:t>
      </w:r>
      <w:r>
        <w:t xml:space="preserve">This is not a description of a mood — it is a commitment made in advance of whatever circumstances will come. The psalmist is not waiting until things go well to praise; he is binding himself to praise</w:t>
      </w:r>
      <w:r>
        <w:t xml:space="preserve"> </w:t>
      </w:r>
      <w:r>
        <w:rPr>
          <w:i/>
          <w:iCs/>
        </w:rPr>
        <w:t xml:space="preserve">for as long as he has breath</w:t>
      </w:r>
      <w:r>
        <w:t xml:space="preserve">, which means through suffering, through loss, through the death of plans. Establish a concrete daily practice of praise — morning prayer, psalm-reading, sung worship — not as a coping mechanism but as a declaration of where your trust actually lives. Praise is the form that transferred trust takes in practice.</w:t>
      </w:r>
    </w:p>
    <w:p>
      <w:pPr>
        <w:pStyle w:val="BodyText"/>
      </w:pPr>
      <w:r>
        <w:rPr>
          <w:b/>
          <w:bCs/>
        </w:rPr>
        <w:t xml:space="preserve">4. [Affections/Worship] — Grieve rightly over misplaced hope, and let that grief drive you toward the God who does not perish.</w:t>
      </w:r>
      <w:r>
        <w:t xml:space="preserve"> </w:t>
      </w:r>
      <w:r>
        <w:t xml:space="preserve">There is pastoral weight in verse 4 that is rarely preached:</w:t>
      </w:r>
      <w:r>
        <w:t xml:space="preserve"> </w:t>
      </w:r>
      <w:r>
        <w:t xml:space="preserve">“on that very day his plans perish.”</w:t>
      </w:r>
      <w:r>
        <w:t xml:space="preserve"> </w:t>
      </w:r>
      <w:r>
        <w:t xml:space="preserve">Many in any congregation have experienced this — a leader they trusted has died, a relationship they depended on has ended, an institution they believed in has failed. The psalm does not minimize that grief; it names the real mechanism of human limitation bluntly. The pastoral use of this text is not to scold people for having trusted imperfect things, but to invite them to bring the grief of disappointed trust before the God who alone does not disappoint — and to let that grief become a doorway to rightly placed hope. The psalm gives permission to mourn what perished; it does not allow mourning to become the destination.</w:t>
      </w:r>
    </w:p>
    <w:p>
      <w:pPr>
        <w:pStyle w:val="BodyText"/>
      </w:pPr>
      <w:r>
        <w:rPr>
          <w:b/>
          <w:bCs/>
        </w:rPr>
        <w:t xml:space="preserve">5. [Mind/Belief] — Read the catalog of verses 6–9 through the lens of Luke 4 and let it settle your understanding of what Jesus came to do.</w:t>
      </w:r>
      <w:r>
        <w:t xml:space="preserve"> </w:t>
      </w:r>
      <w:r>
        <w:t xml:space="preserve">Jesus did not open the scroll of Isaiah and read a list of social priorities — He announced the fulfillment of the exact portrait this psalm paints. The blind received sight (v. 8a); the oppressed were freed (v. 7c); the poor received good news (v. 7a). To read Psalm 146 after the Incarnation is to read it with the knowledge that the God who</w:t>
      </w:r>
      <w:r>
        <w:t xml:space="preserve"> </w:t>
      </w:r>
      <w:r>
        <w:t xml:space="preserve">“makes heaven and earth”</w:t>
      </w:r>
      <w:r>
        <w:t xml:space="preserve"> </w:t>
      </w:r>
      <w:r>
        <w:t xml:space="preserve">entered that earth, taking on mortal flesh — the very thing vv. 3–4 warn against trusting — in order to do from within creation what only God can do. This means the catalog of vv. 6–9 is not merely an Old Testament promise awaiting fulfillment; it is a window into the character of the Christ who is right now making intercession, sustaining the widow, watching over the sojourner, and reigning on the eternal throne of David.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146 presents the LORD as both the exclusive object of ultimate trust and the active, present executor of justice and care for the most vulnerable. The psalm’s theological claim rests on two pillars held together: the LORD’s identity as Creator of all things (v. 6a), which establishes His unlimited competence, and His character as the faithful keeper of covenant promises (v. 6b), which establishes His reliable will. Neither power without faithfulness nor faithfulness without power could ground the beatitude of verse 5 — it is the conjunction of omnipotence and covenant loyalty that makes trust in the LORD categorically different from trust in mortals. The psalm also insists that God’s care is not generic but specifically directed toward those who have no other helper — the oppressed, the hungry, the prisoner, the blind, the widow, the stranger, the fatherless. This is not incidental; it is the profile of the God whose covenant was made with slaves in Egypt and whose Son was born into poverty in an occupied territory.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146 functions in Reformed theology as a doxological anchor for the doctrines of divine sovereignty and particular providence. The sharp contrast between the perishing plans of human rulers and the eternal reign of the LORD (vv. 4, 10) grounds the Reformed conviction that history is governed not by the competence of political power but by the decree of the living God. The beatitude of verse 5 anticipates the Reformation’s central contention:</w:t>
      </w:r>
      <w:r>
        <w:t xml:space="preserve"> </w:t>
      </w:r>
      <w:r>
        <w:rPr>
          <w:i/>
          <w:iCs/>
        </w:rPr>
        <w:t xml:space="preserve">sola fide</w:t>
      </w:r>
      <w:r>
        <w:t xml:space="preserve">,</w:t>
      </w:r>
      <w:r>
        <w:t xml:space="preserve"> </w:t>
      </w:r>
      <w:r>
        <w:rPr>
          <w:i/>
          <w:iCs/>
        </w:rPr>
        <w:t xml:space="preserve">solus Christus</w:t>
      </w:r>
      <w:r>
        <w:t xml:space="preserve"> </w:t>
      </w:r>
      <w:r>
        <w:t xml:space="preserve">— the blessed person is not the one who has secured the right human patronage, but the one whose hope is fixed on the LORD alone. The psalm’s catalog of divine activity (vv. 6–9) displays what Calvin called God’s</w:t>
      </w:r>
      <w:r>
        <w:t xml:space="preserve"> </w:t>
      </w:r>
      <w:r>
        <w:rPr>
          <w:i/>
          <w:iCs/>
        </w:rPr>
        <w:t xml:space="preserve">providentia specialis</w:t>
      </w:r>
      <w:r>
        <w:t xml:space="preserve"> </w:t>
      </w:r>
      <w:r>
        <w:t xml:space="preserve">— not merely a general governance of the world but a particular, attentive care for specific people in specific need. And the closing declaration of the LORD’s eternal reign (v. 10), read through the lens of Luke 4 and Revelation 11:15, places the psalm within the Reformed understanding of inaugurated eschatology: the kingdom is already present in Christ, not yet consummated in His return — but the praise it calls for is fitting both now and then.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Stop trusting in whoever or whatever you treat as your most reliable source of security — because they will die, and their plans will perish the moment they do. The God who made heaven and earth, who right now feeds the hungry, frees the prisoner, lifts the bowed-down, and watches over those with no protection — that God is alive, is reigning forever over Zion, and is the only one whose plans do not perish. He is not offering to</w:t>
      </w:r>
      <w:r>
        <w:t xml:space="preserve"> </w:t>
      </w:r>
      <w:r>
        <w:rPr>
          <w:i/>
          <w:iCs/>
        </w:rPr>
        <w:t xml:space="preserve">supplement</w:t>
      </w:r>
      <w:r>
        <w:t xml:space="preserve"> </w:t>
      </w:r>
      <w:r>
        <w:t xml:space="preserve">your other sources of security. He is calling you to</w:t>
      </w:r>
      <w:r>
        <w:t xml:space="preserve"> </w:t>
      </w:r>
      <w:r>
        <w:rPr>
          <w:i/>
          <w:iCs/>
        </w:rPr>
        <w:t xml:space="preserve">transfer</w:t>
      </w:r>
      <w:r>
        <w:t xml:space="preserve"> </w:t>
      </w:r>
      <w:r>
        <w:t xml:space="preserve">your trust entirely — and to seal that transfer with lifelong, whole-souled, daily praise.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catalog into an ethical to-do list.</w:t>
      </w:r>
      <w:r>
        <w:t xml:space="preserve"> </w:t>
      </w:r>
      <w:r>
        <w:t xml:space="preserve">The most common mishandling of Psalm 146 in contemporary preaching is to convert the divine participles of verses 6–9 — what the LORD does — into a social-justice imperative for the congregation. While the church is genuinely called to care for the vulnerable, this passage’s</w:t>
      </w:r>
      <w:r>
        <w:t xml:space="preserve"> </w:t>
      </w:r>
      <w:r>
        <w:rPr>
          <w:i/>
          <w:iCs/>
        </w:rPr>
        <w:t xml:space="preserve">first</w:t>
      </w:r>
      <w:r>
        <w:t xml:space="preserve"> </w:t>
      </w:r>
      <w:r>
        <w:t xml:space="preserve">claim is doxological: God is trustworthy</w:t>
      </w:r>
      <w:r>
        <w:t xml:space="preserve"> </w:t>
      </w:r>
      <w:r>
        <w:rPr>
          <w:i/>
          <w:iCs/>
        </w:rPr>
        <w:t xml:space="preserve">because</w:t>
      </w:r>
      <w:r>
        <w:t xml:space="preserve"> </w:t>
      </w:r>
      <w:r>
        <w:t xml:space="preserve">this is what He does. Preaching the catalog as primarily</w:t>
      </w:r>
      <w:r>
        <w:t xml:space="preserve"> </w:t>
      </w:r>
      <w:r>
        <w:t xml:space="preserve">“what we must do”</w:t>
      </w:r>
      <w:r>
        <w:t xml:space="preserve"> </w:t>
      </w:r>
      <w:r>
        <w:t xml:space="preserve">evacuates the beatitude of verse 5 of its content and turns a psalm of trust into a sermon on activism. Let the LORD’s actions be the ground of trust before they become a model for imitation.</w:t>
      </w:r>
    </w:p>
    <w:p>
      <w:pPr>
        <w:numPr>
          <w:ilvl w:val="0"/>
          <w:numId w:val="1002"/>
        </w:numPr>
      </w:pPr>
      <w:r>
        <w:rPr>
          <w:b/>
          <w:bCs/>
        </w:rPr>
        <w:t xml:space="preserve">Applying the warning of verses 3–4 only to explicit political idolatry.</w:t>
      </w:r>
      <w:r>
        <w:t xml:space="preserve"> </w:t>
      </w:r>
      <w:r>
        <w:t xml:space="preserve">The</w:t>
      </w:r>
      <w:r>
        <w:t xml:space="preserve"> </w:t>
      </w:r>
      <w:r>
        <w:t xml:space="preserve">“princes”</w:t>
      </w:r>
      <w:r>
        <w:t xml:space="preserve"> </w:t>
      </w:r>
      <w:r>
        <w:t xml:space="preserve">of verse 3 are easy to spiritualize into a narrow critique of partisan politics, missing the pastoral breadth of the warning. Every congregation contains people who are functionally trusting in a doctor’s prognosis, a financial plan, a relationship, a successful child, a denomination’s leadership, or their own competence. The warning is not primarily political — it is a diagnosis of the universal human tendency to treat mortal things as ultimate.</w:t>
      </w:r>
    </w:p>
    <w:p>
      <w:pPr>
        <w:numPr>
          <w:ilvl w:val="0"/>
          <w:numId w:val="1002"/>
        </w:numPr>
      </w:pPr>
      <w:r>
        <w:rPr>
          <w:b/>
          <w:bCs/>
        </w:rPr>
        <w:t xml:space="preserve">Skipping the beatitude (v. 5) as a transitional verse.</w:t>
      </w:r>
      <w:r>
        <w:t xml:space="preserve"> </w:t>
      </w:r>
      <w:r>
        <w:t xml:space="preserve">Verse 5 is the structural and theological hinge of the entire psalm — it is where the warning ends and the portrait of God begins. To rush past it in pursuit of the catalog is to miss the psalm’s claim. The beatitude must be dwelt upon: this is the declaration of a different kind of blessedness than the world offers, grounded not in circumstances or status but in the identity of the One being trusted.</w:t>
      </w:r>
    </w:p>
    <w:p>
      <w:pPr>
        <w:numPr>
          <w:ilvl w:val="0"/>
          <w:numId w:val="1002"/>
        </w:numPr>
      </w:pPr>
      <w:r>
        <w:rPr>
          <w:b/>
          <w:bCs/>
        </w:rPr>
        <w:t xml:space="preserve">Preaching the catalog (vv. 6–9) without its Christological fulfillment.</w:t>
      </w:r>
      <w:r>
        <w:t xml:space="preserve"> </w:t>
      </w:r>
      <w:r>
        <w:t xml:space="preserve">To preach this psalm as though Jesus had not announced in Luke 4 that He was fulfilling it is to stop the sermon in the Old Testament and leave the congregation without the full weight of the claim. The God who does all these things is the God who became flesh and did them in person — and who continues to do them through His Spirit and His reign. The catalog is not merely a list of divine qualities; it is a profile of Jesus Christ.</w:t>
      </w:r>
    </w:p>
    <w:p>
      <w:pPr>
        <w:numPr>
          <w:ilvl w:val="0"/>
          <w:numId w:val="1002"/>
        </w:numPr>
      </w:pPr>
      <w:r>
        <w:rPr>
          <w:b/>
          <w:bCs/>
        </w:rPr>
        <w:t xml:space="preserve">Reading the closing declaration (v. 10) as merely a liturgical flourish.</w:t>
      </w:r>
      <w:r>
        <w:t xml:space="preserve"> </w:t>
      </w:r>
      <w:r>
        <w:t xml:space="preserve">“The LORD will reign forever”</w:t>
      </w:r>
      <w:r>
        <w:t xml:space="preserve"> </w:t>
      </w:r>
      <w:r>
        <w:t xml:space="preserve">is not a doxological afterthought — it is the psalm’s culminating answer to the mortality argument of verses 3–4. Princes perish; the LORD reigns to all generations. To treat verse 10 as a standard Hallel closing rather than as the decisive theological statement it is means the sermon ends on mood rather than on claim. The eternal reign of the LORD is what makes the transfer of trust in verse 5 rationally and spiritually warranted.</w:t>
      </w:r>
    </w:p>
    <w:p>
      <w:pPr>
        <w:numPr>
          <w:ilvl w:val="0"/>
          <w:numId w:val="1002"/>
        </w:numPr>
      </w:pPr>
      <w:r>
        <w:rPr>
          <w:b/>
          <w:bCs/>
        </w:rPr>
        <w:t xml:space="preserve">Generating guilt about misplaced trust rather than inviting reorientation toward praise.</w:t>
      </w:r>
      <w:r>
        <w:t xml:space="preserve"> </w:t>
      </w:r>
      <w:r>
        <w:t xml:space="preserve">The psalmist’s intent is not to shame those who have leaned on human power — it is to offer a better object of trust and to call the worshiper into the freedom of praise. Preaching that lingers on the indictment of verses 3–4 without arriving at the beatitude of verse 5 and the declaration of verse 10 has done only half the work. The movement of the psalm is from warning to portrait to praise — and the sermon should complete the same arc.</w:t>
      </w:r>
    </w:p>
    <w:p>
      <w:r>
        <w:pict>
          <v:rect style="width:0;height:1.5pt" o:hralign="center" o:hrstd="t" o:hr="t"/>
        </w:pict>
      </w:r>
    </w:p>
    <w:p>
      <w:pPr>
        <w:pStyle w:val="FirstParagraph"/>
      </w:pPr>
      <w:r>
        <w:rPr>
          <w:i/>
          <w:iCs/>
        </w:rPr>
        <w:t xml:space="preserve">File: 19 Psalms 146.docx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2026-07-14T21:04:32Z</dcterms:created>
  <dcterms:modified xsi:type="dcterms:W3CDTF">2026-07-14T21:04:32Z</dcterms:modified>
</cp:coreProperties>
</file>

<file path=docProps/custom.xml><?xml version="1.0" encoding="utf-8"?>
<Properties xmlns="http://schemas.openxmlformats.org/officeDocument/2006/custom-properties" xmlns:vt="http://schemas.openxmlformats.org/officeDocument/2006/docPropsVTypes"/>
</file>